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27D" w:rsidRDefault="00F7327D" w:rsidP="00F7327D">
      <w:r>
        <w:t xml:space="preserve">Руководителям управлений </w:t>
      </w:r>
      <w:proofErr w:type="spellStart"/>
      <w:r>
        <w:t>Роспотребнадзора</w:t>
      </w:r>
      <w:proofErr w:type="spellEnd"/>
      <w:r>
        <w:t xml:space="preserve"> по субъектам </w:t>
      </w:r>
    </w:p>
    <w:p w:rsidR="00F7327D" w:rsidRDefault="00F7327D" w:rsidP="00F7327D">
      <w:r>
        <w:t>Российской Федерации, по железнодорожному транспорту</w:t>
      </w:r>
    </w:p>
    <w:p w:rsidR="00F7327D" w:rsidRDefault="00F7327D" w:rsidP="00F7327D">
      <w:r>
        <w:t>от 17.12.2012№ 01/14429-12-32</w:t>
      </w:r>
    </w:p>
    <w:p w:rsidR="00F7327D" w:rsidRDefault="00F7327D" w:rsidP="00F7327D">
      <w:pPr>
        <w:rPr>
          <w:b/>
        </w:rPr>
      </w:pPr>
      <w:r>
        <w:rPr>
          <w:b/>
        </w:rPr>
        <w:t>«О порядке реализации отдельных надзорных полномочий в отношении дошкольных организаций»</w:t>
      </w:r>
    </w:p>
    <w:p w:rsidR="00F7327D" w:rsidRDefault="00F7327D" w:rsidP="00F7327D">
      <w:r>
        <w:t xml:space="preserve">Федеральная служба по надзору в сфере защиты прав потребителей и благополучия человека, исходя из положений пункта 6 статьи </w:t>
      </w:r>
    </w:p>
    <w:p w:rsidR="00F7327D" w:rsidRDefault="00F7327D" w:rsidP="00F7327D">
      <w:proofErr w:type="gramStart"/>
      <w:r>
        <w:t xml:space="preserve">40 Закона Российской Федерации от 07.02.1992 № 2300-1 «О защите прав потребителей» (далее - Закон Российской Федерации «О </w:t>
      </w:r>
      <w:proofErr w:type="gramEnd"/>
    </w:p>
    <w:p w:rsidR="00F7327D" w:rsidRDefault="00F7327D" w:rsidP="00F7327D">
      <w:r>
        <w:t>защите прав потребителей»), считает необходимым разъяснить следующее.</w:t>
      </w:r>
    </w:p>
    <w:p w:rsidR="00F7327D" w:rsidRDefault="00F7327D" w:rsidP="00F7327D">
      <w:r>
        <w:t xml:space="preserve">По общему правилу, установленному пунктом 1 статьи 4 Закона Российской Федерации «О защите прав потребителей», продавец </w:t>
      </w:r>
    </w:p>
    <w:p w:rsidR="00F7327D" w:rsidRDefault="00F7327D" w:rsidP="00F7327D">
      <w:r>
        <w:t>(исполнитель) обязан передать потребителю товар (выполнить работу, оказать услугу), качество которого соответствует договору.</w:t>
      </w:r>
    </w:p>
    <w:p w:rsidR="00F7327D" w:rsidRDefault="00F7327D" w:rsidP="00F7327D">
      <w:r>
        <w:t xml:space="preserve">При отсутствии в договоре условий о качестве товара (работы, услуги) продавец (исполнитель) обязан передать потребителю товар </w:t>
      </w:r>
    </w:p>
    <w:p w:rsidR="00F7327D" w:rsidRDefault="00F7327D" w:rsidP="00F7327D">
      <w:r>
        <w:t xml:space="preserve">(выполнить работу, оказать услугу), </w:t>
      </w:r>
      <w:proofErr w:type="gramStart"/>
      <w:r>
        <w:t>соответствующий</w:t>
      </w:r>
      <w:proofErr w:type="gramEnd"/>
      <w:r>
        <w:t xml:space="preserve"> обычно предъявляемым требованиям и пригодный для целей, для которых </w:t>
      </w:r>
    </w:p>
    <w:p w:rsidR="00F7327D" w:rsidRDefault="00F7327D" w:rsidP="00F7327D">
      <w:r>
        <w:t>товар (работа, услуга) такого рода обычно используется (пункт 2 статьи 4 указанного Закона Российской Федерации).</w:t>
      </w:r>
    </w:p>
    <w:p w:rsidR="00F7327D" w:rsidRDefault="00F7327D" w:rsidP="00F7327D">
      <w:r>
        <w:t xml:space="preserve">Кроме того, в соответствии с пунктом 5 статьи 4 Закона Российской Федерации «О защите прав потребителей» если законами или </w:t>
      </w:r>
      <w:proofErr w:type="gramStart"/>
      <w:r>
        <w:t>в</w:t>
      </w:r>
      <w:proofErr w:type="gramEnd"/>
      <w:r>
        <w:t xml:space="preserve"> </w:t>
      </w:r>
    </w:p>
    <w:p w:rsidR="00F7327D" w:rsidRDefault="00F7327D" w:rsidP="00F7327D">
      <w:r>
        <w:t xml:space="preserve">установленном ими </w:t>
      </w:r>
      <w:proofErr w:type="gramStart"/>
      <w:r>
        <w:t>порядке</w:t>
      </w:r>
      <w:proofErr w:type="gramEnd"/>
      <w:r>
        <w:t xml:space="preserve"> предусмотрены обязательные требования к товару (работе, услуге), продавец (исполнитель) обязан </w:t>
      </w:r>
    </w:p>
    <w:p w:rsidR="00F7327D" w:rsidRDefault="00F7327D" w:rsidP="00F7327D">
      <w:r>
        <w:t xml:space="preserve">передать потребителю товар (выполнить работу, оказать услугу), соответствующий этим требованиям. Данные положения тесно </w:t>
      </w:r>
    </w:p>
    <w:p w:rsidR="00F7327D" w:rsidRDefault="00F7327D" w:rsidP="00F7327D">
      <w:r>
        <w:t xml:space="preserve">связаны с обеспечением права потребителя на безопасность, правовую основу для практической реализации которого в настоящее </w:t>
      </w:r>
    </w:p>
    <w:p w:rsidR="00F7327D" w:rsidRDefault="00F7327D" w:rsidP="00F7327D">
      <w:r>
        <w:t xml:space="preserve">время определяют, в </w:t>
      </w:r>
      <w:proofErr w:type="spellStart"/>
      <w:r>
        <w:t>гом</w:t>
      </w:r>
      <w:proofErr w:type="spellEnd"/>
      <w:r>
        <w:t xml:space="preserve"> числе, положения Федерального закона от 30.03.1999 № 52-ФЗ «</w:t>
      </w:r>
      <w:proofErr w:type="gramStart"/>
      <w:r>
        <w:t>О</w:t>
      </w:r>
      <w:proofErr w:type="gramEnd"/>
      <w:r>
        <w:t xml:space="preserve"> санитарно-эпидемиологическом </w:t>
      </w:r>
    </w:p>
    <w:p w:rsidR="00F7327D" w:rsidRDefault="00F7327D" w:rsidP="00F7327D">
      <w:proofErr w:type="gramStart"/>
      <w:r>
        <w:t>благополучии</w:t>
      </w:r>
      <w:proofErr w:type="gramEnd"/>
      <w:r>
        <w:t xml:space="preserve"> населения».</w:t>
      </w:r>
    </w:p>
    <w:p w:rsidR="00F7327D" w:rsidRDefault="00F7327D" w:rsidP="00F7327D">
      <w:r>
        <w:t xml:space="preserve">В то же время из диспозиции пункта 1 статьи 7 Закона Российской Федерации «О защите прав потребителей» следует, что право </w:t>
      </w:r>
    </w:p>
    <w:p w:rsidR="00F7327D" w:rsidRDefault="00F7327D" w:rsidP="00F7327D">
      <w:r>
        <w:t xml:space="preserve">потребителя на безопасное использование услуги подразумевает, что </w:t>
      </w:r>
      <w:proofErr w:type="gramStart"/>
      <w:r>
        <w:t>безопасным</w:t>
      </w:r>
      <w:proofErr w:type="gramEnd"/>
      <w:r>
        <w:t xml:space="preserve"> для жизни, здоровья, имущества потребителя, </w:t>
      </w:r>
    </w:p>
    <w:p w:rsidR="00F7327D" w:rsidRDefault="00F7327D" w:rsidP="00F7327D">
      <w:r>
        <w:lastRenderedPageBreak/>
        <w:t xml:space="preserve">окружающей среды соответствующая услуга должна быть при обычных условиях ее использования. Соответственно требования, </w:t>
      </w:r>
    </w:p>
    <w:p w:rsidR="00F7327D" w:rsidRDefault="00F7327D" w:rsidP="00F7327D">
      <w:r>
        <w:t xml:space="preserve">которые должны обеспечивать безопасность товара (работы, услуги) для жизни и здоровья потребителя, окружающей среды, а </w:t>
      </w:r>
    </w:p>
    <w:p w:rsidR="00F7327D" w:rsidRDefault="00F7327D" w:rsidP="00F7327D">
      <w:r>
        <w:t xml:space="preserve">также предотвращение причинения вреда имуществу потребителя, являются обязательными и устанавливаются законом или </w:t>
      </w:r>
      <w:proofErr w:type="gramStart"/>
      <w:r>
        <w:t>в</w:t>
      </w:r>
      <w:proofErr w:type="gramEnd"/>
      <w:r>
        <w:t xml:space="preserve"> </w:t>
      </w:r>
    </w:p>
    <w:p w:rsidR="00F7327D" w:rsidRDefault="00F7327D" w:rsidP="00F7327D">
      <w:r>
        <w:t xml:space="preserve">установленном им </w:t>
      </w:r>
      <w:proofErr w:type="gramStart"/>
      <w:r>
        <w:t>порядке</w:t>
      </w:r>
      <w:proofErr w:type="gramEnd"/>
      <w:r>
        <w:t>.</w:t>
      </w:r>
    </w:p>
    <w:p w:rsidR="00F7327D" w:rsidRDefault="00F7327D" w:rsidP="00F7327D">
      <w:r>
        <w:t xml:space="preserve">Исходя из вышеизложенного, </w:t>
      </w:r>
      <w:proofErr w:type="spellStart"/>
      <w:r>
        <w:t>Роспотребнадзор</w:t>
      </w:r>
      <w:proofErr w:type="spellEnd"/>
      <w:r>
        <w:t xml:space="preserve"> применительно к </w:t>
      </w:r>
      <w:proofErr w:type="spellStart"/>
      <w:r>
        <w:t>СанПиН</w:t>
      </w:r>
      <w:proofErr w:type="spellEnd"/>
      <w:r>
        <w:t xml:space="preserve"> 2.4.1.2660-10 «Санитарно - эпидемиологические </w:t>
      </w:r>
    </w:p>
    <w:p w:rsidR="00F7327D" w:rsidRDefault="00F7327D" w:rsidP="00F7327D">
      <w:r>
        <w:t xml:space="preserve">требования к устройству, содержанию и организации режима работы в дошкольных организациях» обращает внимание, что </w:t>
      </w:r>
    </w:p>
    <w:p w:rsidR="00F7327D" w:rsidRDefault="00F7327D" w:rsidP="00F7327D">
      <w:r>
        <w:t xml:space="preserve">территориальным органам </w:t>
      </w:r>
      <w:proofErr w:type="spellStart"/>
      <w:r>
        <w:t>Роспотребнадзора</w:t>
      </w:r>
      <w:proofErr w:type="spellEnd"/>
      <w:r>
        <w:t xml:space="preserve"> при осуществлении федерального государственного надзора в области защиты прав </w:t>
      </w:r>
    </w:p>
    <w:p w:rsidR="00F7327D" w:rsidRDefault="00F7327D" w:rsidP="00F7327D">
      <w:r>
        <w:t xml:space="preserve">потребителей и федерального государственного санитарно-эпидемиологического надзора в отношении дошкольных организаций, </w:t>
      </w:r>
      <w:proofErr w:type="gramStart"/>
      <w:r>
        <w:t>в</w:t>
      </w:r>
      <w:proofErr w:type="gramEnd"/>
      <w:r>
        <w:t xml:space="preserve"> </w:t>
      </w:r>
    </w:p>
    <w:p w:rsidR="00F7327D" w:rsidRDefault="00F7327D" w:rsidP="00F7327D">
      <w:proofErr w:type="gramStart"/>
      <w:r>
        <w:t>целях</w:t>
      </w:r>
      <w:proofErr w:type="gramEnd"/>
      <w:r>
        <w:t xml:space="preserve"> формирования единообразной практики следует исходить из следующего </w:t>
      </w:r>
      <w:proofErr w:type="spellStart"/>
      <w:r>
        <w:t>трактования</w:t>
      </w:r>
      <w:proofErr w:type="spellEnd"/>
      <w:r>
        <w:t xml:space="preserve"> отдельных положений указанных </w:t>
      </w:r>
    </w:p>
    <w:p w:rsidR="00F7327D" w:rsidRDefault="00F7327D" w:rsidP="00F7327D">
      <w:proofErr w:type="spellStart"/>
      <w:r>
        <w:t>СанПиН</w:t>
      </w:r>
      <w:proofErr w:type="spellEnd"/>
      <w:r>
        <w:t>:</w:t>
      </w:r>
    </w:p>
    <w:p w:rsidR="00F7327D" w:rsidRDefault="00F7327D" w:rsidP="00F7327D">
      <w:r>
        <w:t xml:space="preserve">1) в пункте 1.10 исходить из того, что при увеличении укомплектованности групп дошкольных организаций следует учитывать </w:t>
      </w:r>
    </w:p>
    <w:p w:rsidR="00F7327D" w:rsidRDefault="00F7327D" w:rsidP="00F7327D">
      <w:r>
        <w:t>количество детей не по списочному составу, а по фактическому количеству;</w:t>
      </w:r>
    </w:p>
    <w:p w:rsidR="00F7327D" w:rsidRDefault="00F7327D" w:rsidP="00F7327D">
      <w:r>
        <w:t xml:space="preserve">2) необходимо учитывать при применении пункта 1.8., что возможно размещение групп для детей дошкольного возраста в зданиях </w:t>
      </w:r>
    </w:p>
    <w:p w:rsidR="00F7327D" w:rsidRDefault="00F7327D" w:rsidP="00F7327D">
      <w:r>
        <w:t>социально - культурного назначения при наличии отдельного входа и ограждения части здания;</w:t>
      </w:r>
    </w:p>
    <w:p w:rsidR="00F7327D" w:rsidRDefault="00F7327D" w:rsidP="00F7327D">
      <w:r>
        <w:t xml:space="preserve">3) при применении п. 1.11 учитывать, что допускается организовывать разновозрастные группы детей в дошкольных организациях </w:t>
      </w:r>
    </w:p>
    <w:p w:rsidR="00F7327D" w:rsidRDefault="00F7327D" w:rsidP="00F7327D">
      <w:r>
        <w:t>компенсирующей направленности;</w:t>
      </w:r>
    </w:p>
    <w:p w:rsidR="00F7327D" w:rsidRDefault="00F7327D" w:rsidP="00F7327D">
      <w:r>
        <w:t>4) императивное требование пункта 2.6. считать не относящимся к вновь строящимся дошкольным организациям;</w:t>
      </w:r>
    </w:p>
    <w:p w:rsidR="00F7327D" w:rsidRDefault="00F7327D" w:rsidP="00F7327D">
      <w:r>
        <w:t xml:space="preserve">5) при применении пункта 3.1 учитывать, что сокращение площади озеленения на 25-30 % допускается при размещении </w:t>
      </w:r>
    </w:p>
    <w:p w:rsidR="00F7327D" w:rsidRDefault="00F7327D" w:rsidP="00F7327D">
      <w:r>
        <w:t xml:space="preserve">территории дошкольной образовательной организации в непосредственной близости от скверов, садов, парков и других зеленых </w:t>
      </w:r>
    </w:p>
    <w:p w:rsidR="00F7327D" w:rsidRDefault="00F7327D" w:rsidP="00F7327D">
      <w:r>
        <w:t>массивов;</w:t>
      </w:r>
    </w:p>
    <w:p w:rsidR="00F7327D" w:rsidRDefault="00F7327D" w:rsidP="00F7327D">
      <w:r>
        <w:lastRenderedPageBreak/>
        <w:t xml:space="preserve">6) при применении пункта 3.5 следует учитывать, что возможно сокращение площади игровых площадок на 15-20% в условиях </w:t>
      </w:r>
    </w:p>
    <w:p w:rsidR="00F7327D" w:rsidRDefault="00F7327D" w:rsidP="00F7327D">
      <w:r>
        <w:t>плотной городской застройки;</w:t>
      </w:r>
    </w:p>
    <w:p w:rsidR="00F7327D" w:rsidRDefault="00F7327D" w:rsidP="00F7327D">
      <w:r>
        <w:t xml:space="preserve">7) требование пункта 3.6. применять с учетом продолжительности инсоляции групповых и физкультурных площадок дошкольных </w:t>
      </w:r>
    </w:p>
    <w:p w:rsidR="00F7327D" w:rsidRDefault="00F7327D" w:rsidP="00F7327D">
      <w:r>
        <w:t xml:space="preserve">организаций, установленных </w:t>
      </w:r>
      <w:proofErr w:type="spellStart"/>
      <w:r>
        <w:t>СанПиН</w:t>
      </w:r>
      <w:proofErr w:type="spellEnd"/>
      <w:r>
        <w:t xml:space="preserve"> 2.2.1/2.1.1.1076-01 «Проектирование, строительство, реконструкция и эксплуатация </w:t>
      </w:r>
    </w:p>
    <w:p w:rsidR="00F7327D" w:rsidRDefault="00F7327D" w:rsidP="00F7327D">
      <w:r>
        <w:t xml:space="preserve">предприятий, планировка и застройка населенных мест. Гигиенические требования к инсоляции и солнцезащите помещений жилых </w:t>
      </w:r>
    </w:p>
    <w:p w:rsidR="00F7327D" w:rsidRDefault="00F7327D" w:rsidP="00F7327D">
      <w:r>
        <w:t>и общественных зданий и территорий»;</w:t>
      </w:r>
    </w:p>
    <w:p w:rsidR="00F7327D" w:rsidRDefault="00F7327D" w:rsidP="00F7327D">
      <w:r>
        <w:t xml:space="preserve">8) при применении пункта 3.9. учитывать, что для сложившейся и высокоплотной городской застройки </w:t>
      </w:r>
      <w:proofErr w:type="gramStart"/>
      <w:r>
        <w:t>крупных</w:t>
      </w:r>
      <w:proofErr w:type="gramEnd"/>
      <w:r>
        <w:t xml:space="preserve"> </w:t>
      </w:r>
      <w:proofErr w:type="spellStart"/>
      <w:r>
        <w:t>городовдопускается</w:t>
      </w:r>
      <w:proofErr w:type="spellEnd"/>
      <w:r>
        <w:t xml:space="preserve"> уменьшать площадь навеса в расчете на одного ребенка на 20-25%;</w:t>
      </w:r>
    </w:p>
    <w:p w:rsidR="00F7327D" w:rsidRDefault="00F7327D" w:rsidP="00F7327D">
      <w:r>
        <w:t xml:space="preserve">9) в пункте 3.14 учитывать, что хозяйственная зона должна располагаться со стороны входа в производственные помещения </w:t>
      </w:r>
    </w:p>
    <w:p w:rsidR="00F7327D" w:rsidRDefault="00F7327D" w:rsidP="00F7327D">
      <w:r>
        <w:t>столовой и не во всех случаях иметь самостоятельный въезд с улицы;</w:t>
      </w:r>
    </w:p>
    <w:p w:rsidR="00F7327D" w:rsidRDefault="00F7327D" w:rsidP="00F7327D">
      <w:r>
        <w:t xml:space="preserve">10) соблюдение требований пункт 3.17. оценивать с учетом того, что допускается использование других специальных закрытых </w:t>
      </w:r>
    </w:p>
    <w:p w:rsidR="00F7327D" w:rsidRDefault="00F7327D" w:rsidP="00F7327D">
      <w:r>
        <w:t xml:space="preserve">конструкций для сбора мусора и пищевых отходов, в том числе с размещением их </w:t>
      </w:r>
      <w:proofErr w:type="gramStart"/>
      <w:r>
        <w:t>на</w:t>
      </w:r>
      <w:proofErr w:type="gramEnd"/>
      <w:r>
        <w:t xml:space="preserve"> смежных с территорией дошкольной </w:t>
      </w:r>
    </w:p>
    <w:p w:rsidR="00F7327D" w:rsidRDefault="00F7327D" w:rsidP="00F7327D">
      <w:r>
        <w:t>образовательной организации хозяйственных площадках жилой застройки;</w:t>
      </w:r>
    </w:p>
    <w:p w:rsidR="00F7327D" w:rsidRDefault="00F7327D" w:rsidP="00F7327D">
      <w:r>
        <w:t xml:space="preserve">11) при применении пункта 4.1. нужно учитывать, что рекомендуемая вместимость дошкольных организаций </w:t>
      </w:r>
      <w:proofErr w:type="gramStart"/>
      <w:r>
        <w:t>в</w:t>
      </w:r>
      <w:proofErr w:type="gramEnd"/>
      <w:r>
        <w:t xml:space="preserve"> отдельно стоящих </w:t>
      </w:r>
    </w:p>
    <w:p w:rsidR="00F7327D" w:rsidRDefault="00F7327D" w:rsidP="00F7327D">
      <w:proofErr w:type="gramStart"/>
      <w:r>
        <w:t>зданиях</w:t>
      </w:r>
      <w:proofErr w:type="gramEnd"/>
      <w:r>
        <w:t xml:space="preserve"> может превышать 350 мест;</w:t>
      </w:r>
    </w:p>
    <w:p w:rsidR="00F7327D" w:rsidRDefault="00F7327D" w:rsidP="00F7327D">
      <w:r>
        <w:t xml:space="preserve">12) при применении пункта 4.2 исходить из того, что строительство одноэтажных зданий не запрещено требованиями данного </w:t>
      </w:r>
    </w:p>
    <w:p w:rsidR="00F7327D" w:rsidRDefault="00F7327D" w:rsidP="00F7327D">
      <w:r>
        <w:t xml:space="preserve">пункта; кроме </w:t>
      </w:r>
      <w:proofErr w:type="spellStart"/>
      <w:r>
        <w:t>тОго</w:t>
      </w:r>
      <w:proofErr w:type="spellEnd"/>
      <w:r>
        <w:t xml:space="preserve"> требования пунктов 4.2,4.31, 4.33 считать относящимся к вновь строящимся дошкольным организациям.</w:t>
      </w:r>
    </w:p>
    <w:p w:rsidR="00F7327D" w:rsidRDefault="00F7327D" w:rsidP="00F7327D">
      <w:r>
        <w:t xml:space="preserve">13) при применении пункта 4.3 исходить из того, что переоборудование помещений физкультурных залов для устройства </w:t>
      </w:r>
      <w:proofErr w:type="gramStart"/>
      <w:r>
        <w:t>на</w:t>
      </w:r>
      <w:proofErr w:type="gramEnd"/>
      <w:r>
        <w:t xml:space="preserve"> </w:t>
      </w:r>
      <w:proofErr w:type="gramStart"/>
      <w:r>
        <w:t>их</w:t>
      </w:r>
      <w:proofErr w:type="gramEnd"/>
      <w:r>
        <w:t xml:space="preserve"> </w:t>
      </w:r>
    </w:p>
    <w:p w:rsidR="00F7327D" w:rsidRDefault="00F7327D" w:rsidP="00F7327D">
      <w:r>
        <w:t xml:space="preserve">базе новых групповых ячеек </w:t>
      </w:r>
      <w:proofErr w:type="spellStart"/>
      <w:r>
        <w:t>возможнопри</w:t>
      </w:r>
      <w:proofErr w:type="spellEnd"/>
      <w:r>
        <w:t xml:space="preserve"> условии наличия отдельного музыкального зала, который можно использовать, как </w:t>
      </w:r>
    </w:p>
    <w:p w:rsidR="00F7327D" w:rsidRDefault="00F7327D" w:rsidP="00F7327D">
      <w:r>
        <w:t>физкультурный зал;</w:t>
      </w:r>
    </w:p>
    <w:p w:rsidR="00F7327D" w:rsidRDefault="00F7327D" w:rsidP="00F7327D">
      <w:r>
        <w:t xml:space="preserve">14) при применении пункта 4.8 необходимо учитывать, что возможно оборудование единого входа в дошкольную организацию </w:t>
      </w:r>
      <w:proofErr w:type="gramStart"/>
      <w:r>
        <w:t>без</w:t>
      </w:r>
      <w:proofErr w:type="gramEnd"/>
      <w:r>
        <w:t xml:space="preserve"> </w:t>
      </w:r>
    </w:p>
    <w:p w:rsidR="00F7327D" w:rsidRDefault="00F7327D" w:rsidP="00F7327D">
      <w:r>
        <w:lastRenderedPageBreak/>
        <w:t>разделения на группы;</w:t>
      </w:r>
    </w:p>
    <w:p w:rsidR="00F7327D" w:rsidRDefault="00F7327D" w:rsidP="00F7327D">
      <w:r>
        <w:t xml:space="preserve">15) иметь ввиду при применении пунктов 4.10 и 6.10, что площадь </w:t>
      </w:r>
      <w:proofErr w:type="gramStart"/>
      <w:r>
        <w:t>раздевальной</w:t>
      </w:r>
      <w:proofErr w:type="gramEnd"/>
      <w:r>
        <w:t xml:space="preserve"> не менее 18 кв. м. относится к раздевальным </w:t>
      </w:r>
    </w:p>
    <w:p w:rsidR="00F7327D" w:rsidRDefault="00F7327D" w:rsidP="00F7327D">
      <w:r>
        <w:t xml:space="preserve">полнокомплектных групп, а в малокомплектных группах детей различных возрастов — площадь </w:t>
      </w:r>
      <w:proofErr w:type="gramStart"/>
      <w:r>
        <w:t>раздевальной</w:t>
      </w:r>
      <w:proofErr w:type="gramEnd"/>
      <w:r>
        <w:t xml:space="preserve"> определяется из </w:t>
      </w:r>
    </w:p>
    <w:p w:rsidR="00F7327D" w:rsidRDefault="00F7327D" w:rsidP="00F7327D">
      <w:r>
        <w:t>расчета 1,0 кв. м. на 1 ребенка;</w:t>
      </w:r>
    </w:p>
    <w:p w:rsidR="00F7327D" w:rsidRDefault="00F7327D" w:rsidP="00F7327D">
      <w:r>
        <w:t xml:space="preserve">16) требования пункта 4.21. следует понимать расширительно, в части возможности применения его к площади </w:t>
      </w:r>
      <w:proofErr w:type="gramStart"/>
      <w:r>
        <w:t>медицинских</w:t>
      </w:r>
      <w:proofErr w:type="gramEnd"/>
      <w:r>
        <w:t xml:space="preserve"> </w:t>
      </w:r>
    </w:p>
    <w:p w:rsidR="00F7327D" w:rsidRDefault="00F7327D" w:rsidP="00F7327D">
      <w:r>
        <w:t>помещений;</w:t>
      </w:r>
    </w:p>
    <w:p w:rsidR="00F7327D" w:rsidRDefault="00F7327D" w:rsidP="00F7327D">
      <w:r>
        <w:t xml:space="preserve">17) при применении пункта 4.25 не исключается возможность совмещения помещения моечной обменной тары для пищеблоков, </w:t>
      </w:r>
    </w:p>
    <w:p w:rsidR="00F7327D" w:rsidRDefault="00F7327D" w:rsidP="00F7327D">
      <w:proofErr w:type="gramStart"/>
      <w:r>
        <w:t>работающих на полуфабрикатах;</w:t>
      </w:r>
      <w:proofErr w:type="gramEnd"/>
    </w:p>
    <w:p w:rsidR="00F7327D" w:rsidRDefault="00F7327D" w:rsidP="00F7327D">
      <w:r>
        <w:t xml:space="preserve">18) при применении пункта 5.1 необходимо учитывать, что все строительные и отделочные материалы, поступающие </w:t>
      </w:r>
      <w:proofErr w:type="gramStart"/>
      <w:r>
        <w:t>в</w:t>
      </w:r>
      <w:proofErr w:type="gramEnd"/>
      <w:r>
        <w:t xml:space="preserve"> </w:t>
      </w:r>
    </w:p>
    <w:p w:rsidR="00F7327D" w:rsidRDefault="00F7327D" w:rsidP="00F7327D">
      <w:r>
        <w:t>дошкольные организации, должны иметь документы, подтверждающие их происхождение, качество и безопасность.</w:t>
      </w:r>
    </w:p>
    <w:p w:rsidR="00F7327D" w:rsidRDefault="00F7327D" w:rsidP="00F7327D">
      <w:r>
        <w:t xml:space="preserve">Аналогичный подход необходимо использовать и при применении пункта 6.1. раздела VI 2.4.1.2660-10, то есть детская мебель, </w:t>
      </w:r>
    </w:p>
    <w:p w:rsidR="00F7327D" w:rsidRDefault="00F7327D" w:rsidP="00F7327D">
      <w:r>
        <w:t xml:space="preserve">поступающая в дошкольные организации должна быть безвредной для здоровья детей и иметь документы, подтверждающие их </w:t>
      </w:r>
    </w:p>
    <w:p w:rsidR="00F7327D" w:rsidRDefault="00F7327D" w:rsidP="00F7327D">
      <w:r>
        <w:t>происхождение, качество и безопасность;</w:t>
      </w:r>
    </w:p>
    <w:p w:rsidR="00F7327D" w:rsidRDefault="00F7327D" w:rsidP="00F7327D">
      <w:r>
        <w:t xml:space="preserve">19) пункт 6.18. необходимо применять с учетом того, что в ранее построенных объектах дошкольных организаций, где площадь </w:t>
      </w:r>
    </w:p>
    <w:p w:rsidR="00F7327D" w:rsidRDefault="00F7327D" w:rsidP="00F7327D">
      <w:r>
        <w:t xml:space="preserve">туалетных помещений не позволяет установить умывальные раковины и детские унитазы в соответствии </w:t>
      </w:r>
      <w:proofErr w:type="gramStart"/>
      <w:r>
        <w:t>с</w:t>
      </w:r>
      <w:proofErr w:type="gramEnd"/>
      <w:r>
        <w:t xml:space="preserve"> установленными </w:t>
      </w:r>
    </w:p>
    <w:p w:rsidR="00F7327D" w:rsidRDefault="00F7327D" w:rsidP="00F7327D">
      <w:r>
        <w:t>нормами, допускается использовать помещение в соответствии с проектом;</w:t>
      </w:r>
    </w:p>
    <w:p w:rsidR="00F7327D" w:rsidRDefault="00F7327D" w:rsidP="00F7327D">
      <w:r>
        <w:t xml:space="preserve">20) при </w:t>
      </w:r>
      <w:proofErr w:type="spellStart"/>
      <w:r>
        <w:t>правоприменении</w:t>
      </w:r>
      <w:proofErr w:type="spellEnd"/>
      <w:r>
        <w:t xml:space="preserve"> пункта 6.18.3. нужно исходить из того, что в туалетных </w:t>
      </w:r>
      <w:proofErr w:type="gramStart"/>
      <w:r>
        <w:t>старшей</w:t>
      </w:r>
      <w:proofErr w:type="gramEnd"/>
      <w:r>
        <w:t xml:space="preserve"> и подготовительной групп в </w:t>
      </w:r>
    </w:p>
    <w:p w:rsidR="00F7327D" w:rsidRDefault="00F7327D" w:rsidP="00F7327D">
      <w:r>
        <w:t xml:space="preserve">умывальной зоне устанавливают умывальные раковины с подводкой горячей и холодной воды для детей для детей из расчета 1 </w:t>
      </w:r>
    </w:p>
    <w:p w:rsidR="00F7327D" w:rsidRDefault="00F7327D" w:rsidP="00F7327D">
      <w:r>
        <w:t>раковина на 5 детей, 1 умывальную раковину для взрослых, детские унитазы или из расчета 1 унитаз на 5 детей;</w:t>
      </w:r>
    </w:p>
    <w:p w:rsidR="00F7327D" w:rsidRDefault="00F7327D" w:rsidP="00F7327D">
      <w:r>
        <w:t xml:space="preserve">21) при применении требований пунктов 9.2. и 9.6. необходимо учитывать, что должны быть созданы условия для обеспечения </w:t>
      </w:r>
    </w:p>
    <w:p w:rsidR="00F7327D" w:rsidRDefault="00F7327D" w:rsidP="00F7327D">
      <w:r>
        <w:lastRenderedPageBreak/>
        <w:t>дошкольной организации водой, отвечающей требованиям к питьевой воде;</w:t>
      </w:r>
    </w:p>
    <w:p w:rsidR="00F7327D" w:rsidRDefault="00F7327D" w:rsidP="00F7327D">
      <w:r>
        <w:t xml:space="preserve">22) в пункте 10.3.Остановлено, что все подъезды и подходы к зданию в пределах участка, должны быть асфальтированы или иметь </w:t>
      </w:r>
    </w:p>
    <w:p w:rsidR="00F7327D" w:rsidRDefault="00F7327D" w:rsidP="00F7327D">
      <w:r>
        <w:t xml:space="preserve">другое твердое покрытие. При этом необходимо иметь </w:t>
      </w:r>
      <w:proofErr w:type="gramStart"/>
      <w:r>
        <w:t>ввиду</w:t>
      </w:r>
      <w:proofErr w:type="gramEnd"/>
      <w:r>
        <w:t xml:space="preserve">, что </w:t>
      </w:r>
      <w:proofErr w:type="gramStart"/>
      <w:r>
        <w:t>для</w:t>
      </w:r>
      <w:proofErr w:type="gramEnd"/>
      <w:r>
        <w:t xml:space="preserve"> исключения травматизма под другим твердым покрытием </w:t>
      </w:r>
    </w:p>
    <w:p w:rsidR="00F7327D" w:rsidRDefault="00F7327D" w:rsidP="00F7327D">
      <w:r>
        <w:t xml:space="preserve">может пониматься, </w:t>
      </w:r>
      <w:proofErr w:type="gramStart"/>
      <w:r>
        <w:t>в</w:t>
      </w:r>
      <w:proofErr w:type="gramEnd"/>
      <w:r>
        <w:t xml:space="preserve"> </w:t>
      </w:r>
      <w:proofErr w:type="gramStart"/>
      <w:r>
        <w:t>тем</w:t>
      </w:r>
      <w:proofErr w:type="gramEnd"/>
      <w:r>
        <w:t xml:space="preserve"> числе и резиновое покрытие;</w:t>
      </w:r>
    </w:p>
    <w:p w:rsidR="00F7327D" w:rsidRDefault="00F7327D" w:rsidP="00F7327D">
      <w:r>
        <w:t xml:space="preserve">23) в пункте 11.1 следует учитывать, что к «иным приспособленным помещениям» относятся жилые квартиры; раздел Х1не </w:t>
      </w:r>
    </w:p>
    <w:p w:rsidR="00F7327D" w:rsidRDefault="00F7327D" w:rsidP="00F7327D">
      <w:r>
        <w:t xml:space="preserve">распространяется на группы сокращенного пребывания (8-10 ч.); кроме того, пункт 2.2 не распространяется на раздел Х1и </w:t>
      </w:r>
    </w:p>
    <w:p w:rsidR="00F7327D" w:rsidRDefault="00F7327D" w:rsidP="00F7327D">
      <w:r>
        <w:t>относится только к отдельно стоящим зданиям дошкольных организаций;</w:t>
      </w:r>
    </w:p>
    <w:p w:rsidR="00F7327D" w:rsidRDefault="00F7327D" w:rsidP="00F7327D">
      <w:r>
        <w:t xml:space="preserve">24) пункты 11.4, 11.5, 11.6 не предъявляют требования к наличию в помещениях для размещения групп кратковременного </w:t>
      </w:r>
    </w:p>
    <w:p w:rsidR="00F7327D" w:rsidRDefault="00F7327D" w:rsidP="00F7327D">
      <w:r>
        <w:t>пребывания детей физкультурного зала и медицинского кабинета;</w:t>
      </w:r>
    </w:p>
    <w:p w:rsidR="00F7327D" w:rsidRDefault="00F7327D" w:rsidP="00F7327D">
      <w:r>
        <w:t xml:space="preserve">25) при применении пункта 11.13 учитывать, что перечень лиц, которыми осуществляется на основании договора, </w:t>
      </w:r>
      <w:proofErr w:type="gramStart"/>
      <w:r>
        <w:t>в</w:t>
      </w:r>
      <w:proofErr w:type="gramEnd"/>
      <w:r>
        <w:t xml:space="preserve"> установленных </w:t>
      </w:r>
    </w:p>
    <w:p w:rsidR="00F7327D" w:rsidRDefault="00F7327D" w:rsidP="00F7327D">
      <w:r>
        <w:t xml:space="preserve">законодательством </w:t>
      </w:r>
      <w:proofErr w:type="gramStart"/>
      <w:r>
        <w:t>случаях</w:t>
      </w:r>
      <w:proofErr w:type="gramEnd"/>
      <w:r>
        <w:t xml:space="preserve">, медицинское обеспечение детей, посещающих группы кратковременного пребывания детей, семейные </w:t>
      </w:r>
    </w:p>
    <w:p w:rsidR="00F7327D" w:rsidRDefault="00F7327D" w:rsidP="00F7327D">
      <w:r>
        <w:t xml:space="preserve">дошкольные группы и иные подобные им виды дошкольных организаций различных организационно-правовых форм и форм </w:t>
      </w:r>
    </w:p>
    <w:p w:rsidR="00F7327D" w:rsidRDefault="00F7327D" w:rsidP="00F7327D">
      <w:r>
        <w:t>собственности, не является исчерпывающим;</w:t>
      </w:r>
    </w:p>
    <w:p w:rsidR="00F7327D" w:rsidRDefault="00F7327D" w:rsidP="00F7327D">
      <w:r>
        <w:t xml:space="preserve">26) при применении пункта 12.5 учитывать, что он носит рекомендательный характер и продолжительность прогулки (ее запрет) </w:t>
      </w:r>
    </w:p>
    <w:p w:rsidR="00F7327D" w:rsidRDefault="00F7327D" w:rsidP="00F7327D">
      <w:r>
        <w:t xml:space="preserve">определяется дошкольной организацией самостоятельно в зависимости от погоды и климатических особенностей региона;27) при применении пунктов 14.1, 14.2 в отношении малокомплектных дошкольных организаций (в том числе, расположенных </w:t>
      </w:r>
      <w:proofErr w:type="gramStart"/>
      <w:r>
        <w:t>в</w:t>
      </w:r>
      <w:proofErr w:type="gramEnd"/>
      <w:r>
        <w:t xml:space="preserve"> </w:t>
      </w:r>
    </w:p>
    <w:p w:rsidR="00F7327D" w:rsidRDefault="00F7327D" w:rsidP="00F7327D">
      <w:r>
        <w:t xml:space="preserve">сельской местности) следует исходить из того, что устройство и оборудование пищеблока предполагает наличие выделенных зон, </w:t>
      </w:r>
    </w:p>
    <w:p w:rsidR="00F7327D" w:rsidRDefault="00F7327D" w:rsidP="00F7327D">
      <w:proofErr w:type="gramStart"/>
      <w:r>
        <w:t>позволяющих</w:t>
      </w:r>
      <w:proofErr w:type="gramEnd"/>
      <w:r>
        <w:t xml:space="preserve"> обеспечить санитарно-эпидемиологическое благополучие;</w:t>
      </w:r>
    </w:p>
    <w:p w:rsidR="00F7327D" w:rsidRDefault="00F7327D" w:rsidP="00F7327D">
      <w:r>
        <w:t xml:space="preserve">28) в пункте 15.23 указано, что запрещены к использованию в детском питании синтетические </w:t>
      </w:r>
      <w:proofErr w:type="spellStart"/>
      <w:r>
        <w:t>ароматизаторы</w:t>
      </w:r>
      <w:proofErr w:type="spellEnd"/>
      <w:r>
        <w:t xml:space="preserve"> и красители. При </w:t>
      </w:r>
    </w:p>
    <w:p w:rsidR="00F7327D" w:rsidRDefault="00F7327D" w:rsidP="00F7327D">
      <w:r>
        <w:t>применении данного пункта необходимо учитывать, что техническим регламентом Таможенного Союза от 09.11.2011 № 880 «</w:t>
      </w:r>
      <w:proofErr w:type="gramStart"/>
      <w:r>
        <w:t>О</w:t>
      </w:r>
      <w:proofErr w:type="gramEnd"/>
      <w:r>
        <w:t xml:space="preserve"> </w:t>
      </w:r>
    </w:p>
    <w:p w:rsidR="00F7327D" w:rsidRDefault="00F7327D" w:rsidP="00F7327D">
      <w:r>
        <w:t>безопасности пищевой продукции» не допускается использование ГМО в детском питании (п. 1 ст. 8);</w:t>
      </w:r>
    </w:p>
    <w:p w:rsidR="00F7327D" w:rsidRDefault="00F7327D" w:rsidP="00F7327D">
      <w:r>
        <w:lastRenderedPageBreak/>
        <w:t xml:space="preserve">29) пункт 18.15 не запрещает родителям детей, посещающих дошкольную организацию, предоставлять оборудование </w:t>
      </w:r>
      <w:proofErr w:type="gramStart"/>
      <w:r>
        <w:t>для</w:t>
      </w:r>
      <w:proofErr w:type="gramEnd"/>
      <w:r>
        <w:t xml:space="preserve"> </w:t>
      </w:r>
    </w:p>
    <w:p w:rsidR="00F7327D" w:rsidRDefault="00F7327D" w:rsidP="00F7327D">
      <w:r>
        <w:t>коррекции недостатков в физическом и (или) психическом развитии;</w:t>
      </w:r>
    </w:p>
    <w:p w:rsidR="00F7327D" w:rsidRDefault="00F7327D" w:rsidP="00F7327D">
      <w:r>
        <w:t xml:space="preserve">30) при применении пункта 19.2.2. необходимо учитывать, что всех выявленных </w:t>
      </w:r>
      <w:proofErr w:type="spellStart"/>
      <w:r>
        <w:t>инвазированных</w:t>
      </w:r>
      <w:proofErr w:type="spellEnd"/>
      <w:r>
        <w:t xml:space="preserve"> регистрируют в журнале </w:t>
      </w:r>
    </w:p>
    <w:p w:rsidR="00F7327D" w:rsidRDefault="00F7327D" w:rsidP="00F7327D">
      <w:r>
        <w:t xml:space="preserve">"Инфекционные заболевания" и проводят медикаментозную терапию силами медицинского персонала. При этом </w:t>
      </w:r>
      <w:proofErr w:type="gramStart"/>
      <w:r>
        <w:t>выявленных</w:t>
      </w:r>
      <w:proofErr w:type="gramEnd"/>
      <w:r>
        <w:t xml:space="preserve"> </w:t>
      </w:r>
    </w:p>
    <w:p w:rsidR="00F7327D" w:rsidRDefault="00F7327D" w:rsidP="00F7327D">
      <w:r>
        <w:t xml:space="preserve">больных целесообразно отстранять от посещения дошкольной организации, а прием детей в дошкольные организации допускать </w:t>
      </w:r>
    </w:p>
    <w:p w:rsidR="00F7327D" w:rsidRDefault="00F7327D" w:rsidP="00F7327D">
      <w:r>
        <w:t>при наличии медицинской справки, подтверждающей отсутствие инвазии ребенка.</w:t>
      </w:r>
    </w:p>
    <w:p w:rsidR="00F7327D" w:rsidRDefault="00F7327D" w:rsidP="00F7327D">
      <w:r>
        <w:t>Руководитель Г.Г. Онищенко</w:t>
      </w:r>
      <w:bookmarkStart w:id="0" w:name="_GoBack"/>
      <w:bookmarkEnd w:id="0"/>
    </w:p>
    <w:p w:rsidR="00404B7B" w:rsidRDefault="00404B7B"/>
    <w:sectPr w:rsidR="00404B7B" w:rsidSect="00404B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327D"/>
    <w:rsid w:val="002E4552"/>
    <w:rsid w:val="00404B7B"/>
    <w:rsid w:val="00AD4EA9"/>
    <w:rsid w:val="00F732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2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55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1570</Words>
  <Characters>8953</Characters>
  <Application>Microsoft Office Word</Application>
  <DocSecurity>0</DocSecurity>
  <Lines>74</Lines>
  <Paragraphs>21</Paragraphs>
  <ScaleCrop>false</ScaleCrop>
  <Company>Reanimator Extreme Edition</Company>
  <LinksUpToDate>false</LinksUpToDate>
  <CharactersWithSpaces>10502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3</cp:revision>
  <dcterms:created xsi:type="dcterms:W3CDTF">2013-09-03T15:06:00Z</dcterms:created>
  <dcterms:modified xsi:type="dcterms:W3CDTF">2013-09-03T15:06:00Z</dcterms:modified>
</cp:coreProperties>
</file>